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黑体" w:hAnsi="黑体" w:eastAsia="黑体" w:cs="Times New Roman"/>
          <w:kern w:val="0"/>
          <w:sz w:val="28"/>
          <w:szCs w:val="28"/>
        </w:rPr>
      </w:pPr>
      <w:r>
        <w:rPr>
          <w:rFonts w:hint="eastAsia" w:ascii="黑体" w:hAnsi="黑体" w:eastAsia="黑体" w:cs="黑体"/>
          <w:sz w:val="28"/>
          <w:szCs w:val="28"/>
        </w:rPr>
        <w:t>科目代码：</w:t>
      </w:r>
      <w:r>
        <w:rPr>
          <w:rFonts w:ascii="黑体" w:hAnsi="黑体" w:eastAsia="黑体" w:cs="黑体"/>
          <w:kern w:val="0"/>
          <w:sz w:val="28"/>
          <w:szCs w:val="28"/>
        </w:rPr>
        <w:t>F1701</w:t>
      </w:r>
      <w:r>
        <w:rPr>
          <w:rFonts w:ascii="黑体" w:hAnsi="黑体" w:eastAsia="黑体" w:cs="黑体"/>
          <w:sz w:val="28"/>
          <w:szCs w:val="28"/>
        </w:rPr>
        <w:t xml:space="preserve">  </w:t>
      </w:r>
      <w:r>
        <w:rPr>
          <w:rFonts w:hint="eastAsia" w:ascii="黑体" w:hAnsi="黑体" w:eastAsia="黑体" w:cs="黑体"/>
          <w:sz w:val="28"/>
          <w:szCs w:val="28"/>
        </w:rPr>
        <w:t>科目名称：建筑设计（快题）</w:t>
      </w:r>
    </w:p>
    <w:p>
      <w:pPr>
        <w:rPr>
          <w:rFonts w:ascii="Arial" w:hAnsi="Arial" w:cs="Arial"/>
          <w:kern w:val="0"/>
          <w:sz w:val="20"/>
          <w:szCs w:val="20"/>
        </w:rPr>
      </w:pPr>
    </w:p>
    <w:p>
      <w:pPr>
        <w:spacing w:line="360" w:lineRule="auto"/>
        <w:outlineLvl w:val="0"/>
        <w:rPr>
          <w:rFonts w:ascii="宋体" w:cs="Times New Roman"/>
          <w:sz w:val="24"/>
          <w:szCs w:val="24"/>
        </w:rPr>
      </w:pPr>
      <w:r>
        <w:rPr>
          <w:rFonts w:hint="eastAsia" w:ascii="宋体" w:hAnsi="宋体" w:cs="宋体"/>
          <w:sz w:val="24"/>
          <w:szCs w:val="24"/>
        </w:rPr>
        <w:t>一、考试要求</w:t>
      </w:r>
    </w:p>
    <w:p>
      <w:pPr>
        <w:spacing w:line="360" w:lineRule="auto"/>
        <w:ind w:firstLine="360" w:firstLineChars="150"/>
        <w:rPr>
          <w:rFonts w:ascii="宋体" w:cs="Times New Roman"/>
          <w:sz w:val="24"/>
          <w:szCs w:val="24"/>
        </w:rPr>
      </w:pPr>
      <w:r>
        <w:rPr>
          <w:rFonts w:hint="eastAsia" w:ascii="宋体" w:hAnsi="宋体" w:cs="宋体"/>
          <w:sz w:val="24"/>
          <w:szCs w:val="24"/>
        </w:rPr>
        <w:t>《建筑设计》考试大纲适用于长沙理工大学建筑学院建筑与土木工程（</w:t>
      </w:r>
      <w:r>
        <w:rPr>
          <w:rFonts w:ascii="宋体" w:hAnsi="宋体" w:cs="宋体"/>
          <w:sz w:val="24"/>
          <w:szCs w:val="24"/>
        </w:rPr>
        <w:t>085213</w:t>
      </w:r>
      <w:r>
        <w:rPr>
          <w:rFonts w:hint="eastAsia" w:ascii="宋体" w:hAnsi="宋体" w:cs="宋体"/>
          <w:sz w:val="24"/>
          <w:szCs w:val="24"/>
        </w:rPr>
        <w:t>）专业硕士研究生入学考试。考试快题类型主要涉及公共建筑设计和居住建筑设计两种类型。公共建筑设计和居住建筑设计是建筑</w:t>
      </w:r>
      <w:r>
        <w:rPr>
          <w:rFonts w:hint="eastAsia" w:ascii="宋体" w:hAnsi="宋体" w:cs="宋体"/>
          <w:sz w:val="24"/>
          <w:szCs w:val="24"/>
          <w:lang w:val="en-US" w:eastAsia="zh-CN"/>
        </w:rPr>
        <w:t>学</w:t>
      </w:r>
      <w:r>
        <w:rPr>
          <w:rFonts w:hint="eastAsia" w:ascii="宋体" w:hAnsi="宋体" w:cs="宋体"/>
          <w:sz w:val="24"/>
          <w:szCs w:val="24"/>
        </w:rPr>
        <w:t>的重要必修课，是建筑设计的核心专业知识与技能。考试要求如下：</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、建筑快题设计要求考生能综合运用建筑设计原理及建筑设计相关知识，科学合理地把握设计目标和设计条件，采用适宜的建筑设计方法，提出适当的建筑设计方案，并正确、完整、清晰地加以表达。</w:t>
      </w:r>
    </w:p>
    <w:p>
      <w:pPr>
        <w:spacing w:line="360" w:lineRule="auto"/>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、全部图纸要求绘制在</w:t>
      </w:r>
      <w:r>
        <w:rPr>
          <w:rFonts w:ascii="宋体" w:hAnsi="宋体" w:cs="宋体"/>
          <w:sz w:val="24"/>
          <w:szCs w:val="24"/>
        </w:rPr>
        <w:t>1-2</w:t>
      </w:r>
      <w:r>
        <w:rPr>
          <w:rFonts w:hint="eastAsia" w:ascii="宋体" w:hAnsi="宋体" w:cs="宋体"/>
          <w:sz w:val="24"/>
          <w:szCs w:val="24"/>
        </w:rPr>
        <w:t>张</w:t>
      </w:r>
      <w:r>
        <w:rPr>
          <w:rFonts w:ascii="宋体" w:hAnsi="宋体" w:cs="宋体"/>
          <w:sz w:val="24"/>
          <w:szCs w:val="24"/>
        </w:rPr>
        <w:t>A1</w:t>
      </w:r>
      <w:r>
        <w:rPr>
          <w:rFonts w:hint="eastAsia" w:ascii="宋体" w:hAnsi="宋体" w:cs="宋体"/>
          <w:sz w:val="24"/>
          <w:szCs w:val="24"/>
        </w:rPr>
        <w:t>白色不透明绘图纸上，表现工具、表现方法不限。</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、考生应自行准备绘图纸、绘图图板、丁字尺、三角板、墨线笔及其他相关绘图工具。</w:t>
      </w:r>
    </w:p>
    <w:p>
      <w:pPr>
        <w:spacing w:line="360" w:lineRule="auto"/>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、全部图纸上任何部位均不得出现考生姓名、学校、属地等信息，考生须将考生准考证号书写于全部图纸背面右上角，书写于图纸其他区域及在图纸上标注记号以及书写姓名等信息的，一律作零分卷处理。</w:t>
      </w:r>
    </w:p>
    <w:p>
      <w:pPr>
        <w:spacing w:line="360" w:lineRule="auto"/>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、考试结束时，由考生将全部图纸以及试卷折叠好放入考试图纸专用袋，并由考生亲自密封提交。</w:t>
      </w:r>
    </w:p>
    <w:p>
      <w:pPr>
        <w:spacing w:line="360" w:lineRule="auto"/>
        <w:ind w:firstLine="480"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、阅卷前由招考单位拆解图纸专用袋后，用不透明纸将图纸背面考生准考证号密封，并对每份考生图纸进行对应编号，图纸评阅以编号进行，阅卷后由招考单位将编号图纸成绩与准考证号进行匹配。</w:t>
      </w:r>
    </w:p>
    <w:p>
      <w:pPr>
        <w:spacing w:line="360" w:lineRule="auto"/>
        <w:ind w:firstLine="480" w:firstLineChars="200"/>
        <w:rPr>
          <w:rFonts w:ascii="宋体" w:cs="Times New Roman"/>
          <w:sz w:val="24"/>
          <w:szCs w:val="24"/>
        </w:rPr>
      </w:pPr>
    </w:p>
    <w:p>
      <w:pPr>
        <w:spacing w:line="360" w:lineRule="auto"/>
        <w:outlineLvl w:val="0"/>
        <w:rPr>
          <w:rFonts w:ascii="宋体" w:cs="Times New Roman"/>
          <w:sz w:val="24"/>
          <w:szCs w:val="24"/>
        </w:rPr>
      </w:pPr>
      <w:r>
        <w:rPr>
          <w:rFonts w:hint="eastAsia" w:ascii="宋体" w:hAnsi="宋体" w:cs="宋体"/>
          <w:sz w:val="24"/>
          <w:szCs w:val="24"/>
        </w:rPr>
        <w:t>二、考试内容</w:t>
      </w:r>
    </w:p>
    <w:p>
      <w:pPr>
        <w:spacing w:line="360" w:lineRule="auto"/>
        <w:ind w:firstLine="480" w:firstLineChars="200"/>
        <w:rPr>
          <w:rFonts w:ascii="宋体" w:cs="Times New Roman"/>
          <w:sz w:val="24"/>
          <w:szCs w:val="24"/>
        </w:rPr>
      </w:pPr>
      <w:r>
        <w:rPr>
          <w:rFonts w:hint="eastAsia" w:ascii="宋体" w:hAnsi="宋体" w:cs="宋体"/>
          <w:sz w:val="24"/>
          <w:szCs w:val="24"/>
        </w:rPr>
        <w:t>完成指定地段和建筑环境条件下的建筑方案设计，建筑规模一般在</w:t>
      </w:r>
      <w:r>
        <w:rPr>
          <w:rFonts w:ascii="宋体" w:hAnsi="宋体" w:cs="宋体"/>
          <w:sz w:val="24"/>
          <w:szCs w:val="24"/>
        </w:rPr>
        <w:t xml:space="preserve"> </w:t>
      </w:r>
      <w:r>
        <w:rPr>
          <w:rFonts w:hint="eastAsia" w:ascii="宋体" w:hAnsi="宋体" w:cs="宋体"/>
          <w:sz w:val="24"/>
          <w:szCs w:val="24"/>
          <w:lang w:val="en-US" w:eastAsia="zh-CN"/>
        </w:rPr>
        <w:t>5</w:t>
      </w:r>
      <w:r>
        <w:rPr>
          <w:rFonts w:ascii="宋体" w:hAnsi="宋体" w:cs="宋体"/>
          <w:sz w:val="24"/>
          <w:szCs w:val="24"/>
        </w:rPr>
        <w:t>00</w:t>
      </w:r>
      <w:r>
        <w:rPr>
          <w:rFonts w:hint="eastAsia" w:ascii="宋体" w:hAnsi="宋体" w:cs="宋体"/>
          <w:sz w:val="24"/>
          <w:szCs w:val="24"/>
        </w:rPr>
        <w:t>～</w:t>
      </w:r>
      <w:r>
        <w:rPr>
          <w:rFonts w:hint="eastAsia" w:ascii="宋体" w:hAnsi="宋体" w:cs="宋体"/>
          <w:sz w:val="24"/>
          <w:szCs w:val="24"/>
          <w:lang w:val="en-US" w:eastAsia="zh-CN"/>
        </w:rPr>
        <w:t>5</w:t>
      </w:r>
      <w:bookmarkStart w:id="0" w:name="_GoBack"/>
      <w:bookmarkEnd w:id="0"/>
      <w:r>
        <w:rPr>
          <w:rFonts w:ascii="宋体" w:hAnsi="宋体" w:cs="宋体"/>
          <w:sz w:val="24"/>
          <w:szCs w:val="24"/>
        </w:rPr>
        <w:t xml:space="preserve">000 </w:t>
      </w:r>
      <w:r>
        <w:rPr>
          <w:rFonts w:hint="eastAsia" w:ascii="宋体" w:hAnsi="宋体" w:cs="宋体"/>
          <w:sz w:val="24"/>
          <w:szCs w:val="24"/>
        </w:rPr>
        <w:t>平方米。一般包括以下主要设计内容：</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、总平面图；</w:t>
      </w:r>
    </w:p>
    <w:p>
      <w:pPr>
        <w:spacing w:line="360" w:lineRule="auto"/>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、建筑各层平面图、立面图（不少于</w:t>
      </w:r>
      <w:r>
        <w:rPr>
          <w:rFonts w:ascii="宋体" w:hAnsi="宋体" w:cs="宋体"/>
          <w:sz w:val="24"/>
          <w:szCs w:val="24"/>
        </w:rPr>
        <w:t xml:space="preserve"> 2 </w:t>
      </w:r>
      <w:r>
        <w:rPr>
          <w:rFonts w:hint="eastAsia" w:ascii="宋体" w:hAnsi="宋体" w:cs="宋体"/>
          <w:sz w:val="24"/>
          <w:szCs w:val="24"/>
        </w:rPr>
        <w:t>个）、剖面图（</w:t>
      </w:r>
      <w:r>
        <w:rPr>
          <w:rFonts w:ascii="宋体" w:hAnsi="宋体" w:cs="宋体"/>
          <w:sz w:val="24"/>
          <w:szCs w:val="24"/>
        </w:rPr>
        <w:t>1-2</w:t>
      </w:r>
      <w:r>
        <w:rPr>
          <w:rFonts w:hint="eastAsia" w:ascii="宋体" w:hAnsi="宋体" w:cs="宋体"/>
          <w:sz w:val="24"/>
          <w:szCs w:val="24"/>
        </w:rPr>
        <w:t>个）；</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、建筑表现图（</w:t>
      </w:r>
      <w:r>
        <w:rPr>
          <w:rFonts w:ascii="宋体" w:hAnsi="宋体" w:cs="宋体"/>
          <w:sz w:val="24"/>
          <w:szCs w:val="24"/>
        </w:rPr>
        <w:t xml:space="preserve">1-2 </w:t>
      </w:r>
      <w:r>
        <w:rPr>
          <w:rFonts w:hint="eastAsia" w:ascii="宋体" w:hAnsi="宋体" w:cs="宋体"/>
          <w:sz w:val="24"/>
          <w:szCs w:val="24"/>
        </w:rPr>
        <w:t>个）（应能体现出建筑整体关系）；</w:t>
      </w:r>
    </w:p>
    <w:p>
      <w:pPr>
        <w:spacing w:line="360" w:lineRule="auto"/>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、建筑设计分析图；</w:t>
      </w:r>
    </w:p>
    <w:p>
      <w:pPr>
        <w:spacing w:line="360" w:lineRule="auto"/>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、建筑细部设计或技术节点设计；</w:t>
      </w:r>
    </w:p>
    <w:p>
      <w:pPr>
        <w:spacing w:line="360" w:lineRule="auto"/>
        <w:ind w:firstLine="480"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、设计说明及主要经济技术指标。</w:t>
      </w:r>
    </w:p>
    <w:p>
      <w:pPr>
        <w:spacing w:line="360" w:lineRule="auto"/>
        <w:ind w:firstLine="480" w:firstLineChars="200"/>
        <w:rPr>
          <w:rFonts w:ascii="宋体" w:cs="Times New Roman"/>
          <w:sz w:val="24"/>
          <w:szCs w:val="24"/>
        </w:rPr>
      </w:pPr>
    </w:p>
    <w:p>
      <w:pPr>
        <w:spacing w:line="360" w:lineRule="auto"/>
        <w:outlineLvl w:val="0"/>
        <w:rPr>
          <w:rFonts w:ascii="宋体" w:cs="Times New Roman"/>
          <w:sz w:val="24"/>
          <w:szCs w:val="24"/>
        </w:rPr>
      </w:pPr>
      <w:r>
        <w:rPr>
          <w:rFonts w:hint="eastAsia" w:ascii="宋体" w:hAnsi="宋体" w:cs="宋体"/>
          <w:sz w:val="24"/>
          <w:szCs w:val="24"/>
        </w:rPr>
        <w:t>三、试卷结构</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、考试时间：</w:t>
      </w:r>
      <w:r>
        <w:rPr>
          <w:rFonts w:ascii="宋体" w:hAnsi="宋体" w:cs="宋体"/>
          <w:sz w:val="24"/>
          <w:szCs w:val="24"/>
        </w:rPr>
        <w:t xml:space="preserve">6 </w:t>
      </w:r>
      <w:r>
        <w:rPr>
          <w:rFonts w:hint="eastAsia" w:ascii="宋体" w:hAnsi="宋体" w:cs="宋体"/>
          <w:sz w:val="24"/>
          <w:szCs w:val="24"/>
        </w:rPr>
        <w:t>小时</w:t>
      </w:r>
    </w:p>
    <w:p>
      <w:pPr>
        <w:spacing w:line="360" w:lineRule="auto"/>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、试卷满分：</w:t>
      </w:r>
      <w:r>
        <w:rPr>
          <w:rFonts w:ascii="宋体" w:hAnsi="宋体" w:cs="宋体"/>
          <w:color w:val="ED7D31"/>
          <w:sz w:val="24"/>
          <w:szCs w:val="24"/>
        </w:rPr>
        <w:t>100</w:t>
      </w:r>
      <w:r>
        <w:rPr>
          <w:rFonts w:hint="eastAsia" w:ascii="宋体" w:hAnsi="宋体" w:cs="宋体"/>
          <w:sz w:val="24"/>
          <w:szCs w:val="24"/>
        </w:rPr>
        <w:t>分</w:t>
      </w:r>
    </w:p>
    <w:p>
      <w:pPr>
        <w:spacing w:line="360" w:lineRule="auto"/>
        <w:rPr>
          <w:rFonts w:ascii="宋体" w:cs="Times New Roman"/>
          <w:sz w:val="24"/>
          <w:szCs w:val="24"/>
        </w:rPr>
      </w:pPr>
    </w:p>
    <w:p>
      <w:pPr>
        <w:spacing w:line="360" w:lineRule="auto"/>
        <w:outlineLvl w:val="0"/>
        <w:rPr>
          <w:rFonts w:ascii="宋体" w:cs="Times New Roman"/>
          <w:sz w:val="24"/>
          <w:szCs w:val="24"/>
        </w:rPr>
      </w:pPr>
      <w:r>
        <w:rPr>
          <w:rFonts w:hint="eastAsia" w:ascii="宋体" w:hAnsi="宋体" w:cs="宋体"/>
          <w:sz w:val="24"/>
          <w:szCs w:val="24"/>
        </w:rPr>
        <w:t>四</w:t>
      </w:r>
      <w:r>
        <w:rPr>
          <w:rFonts w:ascii="宋体" w:hAnsi="宋体" w:cs="宋体"/>
          <w:sz w:val="24"/>
          <w:szCs w:val="24"/>
        </w:rPr>
        <w:t xml:space="preserve"> </w:t>
      </w:r>
      <w:r>
        <w:rPr>
          <w:rFonts w:hint="eastAsia" w:ascii="宋体" w:hAnsi="宋体" w:cs="宋体"/>
          <w:sz w:val="24"/>
          <w:szCs w:val="24"/>
        </w:rPr>
        <w:t>、参考文献</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、建筑设计原理、设计分析方面的文献。</w:t>
      </w:r>
    </w:p>
    <w:p>
      <w:pPr>
        <w:spacing w:line="360" w:lineRule="auto"/>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、建筑快速设计相关文献。</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、建筑设计实例相关文献。</w:t>
      </w:r>
    </w:p>
    <w:p>
      <w:pPr>
        <w:spacing w:line="360" w:lineRule="auto"/>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、建筑保护与更新设计相关文献资料。</w:t>
      </w:r>
    </w:p>
    <w:p>
      <w:pPr>
        <w:spacing w:line="360" w:lineRule="auto"/>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、绿色建筑设计相关文献资料。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1F18"/>
    <w:rsid w:val="00054F92"/>
    <w:rsid w:val="001653E4"/>
    <w:rsid w:val="001F3F76"/>
    <w:rsid w:val="00205CE2"/>
    <w:rsid w:val="00211051"/>
    <w:rsid w:val="00241956"/>
    <w:rsid w:val="002D241F"/>
    <w:rsid w:val="00714471"/>
    <w:rsid w:val="00723876"/>
    <w:rsid w:val="007F1F18"/>
    <w:rsid w:val="00A13110"/>
    <w:rsid w:val="00B37CE7"/>
    <w:rsid w:val="00C76B84"/>
    <w:rsid w:val="00C93A5D"/>
    <w:rsid w:val="00EF5C7F"/>
    <w:rsid w:val="18F15D37"/>
    <w:rsid w:val="6C933A8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9"/>
    <w:semiHidden/>
    <w:uiPriority w:val="99"/>
    <w:pPr>
      <w:shd w:val="clear" w:color="auto" w:fill="00008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locked/>
    <w:uiPriority w:val="99"/>
    <w:rPr>
      <w:kern w:val="2"/>
      <w:sz w:val="18"/>
      <w:szCs w:val="18"/>
    </w:rPr>
  </w:style>
  <w:style w:type="character" w:customStyle="1" w:styleId="8">
    <w:name w:val="Footer Char"/>
    <w:basedOn w:val="6"/>
    <w:link w:val="3"/>
    <w:locked/>
    <w:uiPriority w:val="99"/>
    <w:rPr>
      <w:kern w:val="2"/>
      <w:sz w:val="18"/>
      <w:szCs w:val="18"/>
    </w:rPr>
  </w:style>
  <w:style w:type="character" w:customStyle="1" w:styleId="9">
    <w:name w:val="Document Map Char"/>
    <w:basedOn w:val="6"/>
    <w:link w:val="2"/>
    <w:semiHidden/>
    <w:locked/>
    <w:uiPriority w:val="99"/>
    <w:rPr>
      <w:rFonts w:ascii="Times New Roman" w:hAnsi="Times New Roman" w:cs="Times New Roman"/>
      <w:sz w:val="2"/>
      <w:szCs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HNLGD</Company>
  <Pages>2</Pages>
  <Words>128</Words>
  <Characters>735</Characters>
  <Lines>0</Lines>
  <Paragraphs>0</Paragraphs>
  <TotalTime>26</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2017-07-26T00:06:00Z</dcterms:created>
  <dc:creator>Administrator</dc:creator>
  <cp:lastModifiedBy>ll</cp:lastModifiedBy>
  <dcterms:modified xsi:type="dcterms:W3CDTF">2019-07-12T03:21:16Z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